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57" w:rsidRP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24"/>
        </w:rPr>
      </w:pPr>
      <w:r w:rsidRPr="001D0957">
        <w:rPr>
          <w:rFonts w:ascii="Calibri" w:hAnsi="Calibri" w:cs="Calibri"/>
          <w:b/>
          <w:sz w:val="32"/>
          <w:szCs w:val="24"/>
        </w:rPr>
        <w:t xml:space="preserve">Let’s Save the Earth. </w:t>
      </w:r>
    </w:p>
    <w:p w:rsid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future generations entitled to the same environmental stability and biodiversity that has been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afforded our generation and hundreds of generations before us? Recently, a group of twenty-two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eminent scientists from seven different nations addressed this question. They concluded that, to avoid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severe and persistent impacts from long-term climate change, there is a need for policies that lead to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complete </w:t>
      </w:r>
      <w:proofErr w:type="spellStart"/>
      <w:r>
        <w:rPr>
          <w:rFonts w:ascii="Calibri" w:hAnsi="Calibri" w:cs="Calibri"/>
          <w:sz w:val="24"/>
          <w:szCs w:val="24"/>
        </w:rPr>
        <w:t>decarbonization</w:t>
      </w:r>
      <w:proofErr w:type="spellEnd"/>
      <w:r>
        <w:rPr>
          <w:rFonts w:ascii="Calibri" w:hAnsi="Calibri" w:cs="Calibri"/>
          <w:sz w:val="24"/>
          <w:szCs w:val="24"/>
        </w:rPr>
        <w:t xml:space="preserve"> of the world's energy system. What is clear is that decisions being made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today will have profound and permanent consequences for future generations as well as for the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planet; yet future generations are not part of today's decision making, and today's decision makers 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 have to live with the consequences of their decisions. Discount rates may describe the economic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view of how much we are willing to pay, but they do not answer the deeper moral and ethical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questions of how much we should pay.</w:t>
      </w:r>
    </w:p>
    <w:p w:rsid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Science can never be used to answer a question concerning the importance of intergenerational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equality, morality or ethics, nor can it ever be used to prescribe a particular policy; these are value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judgements. In The end, the formulation of policy requires engaging a broad range of stakeholders --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citizens of our planet, representing an incredible diversity of religious, political, cultural, economic,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ethical viewpoints. It also requires dealing with ethical, political, legal, financial and social issues,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including reasonable application of the precautionary principle. A second important implication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emerging from their results is that to avoid severe impacts, there is a need for policies that lead to 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new global energy system that has net-zero or net-negative CO2 emission, and not simply for policies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aimed at near-term emissions reductions.</w:t>
      </w:r>
    </w:p>
    <w:p w:rsidR="001D0957" w:rsidRDefault="001D0957" w:rsidP="001D0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2A5C" w:rsidRDefault="001D0957" w:rsidP="001D095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A net-zero emissions energy system, however it develops,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look completely different from our current energy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system. A complete transformation is required in what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some have termed the fourth industrial revolution. The first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two revolutions involved mechanization and electrification.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third revolution, the advent of the computer, transformed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our ability to transmit and process enormous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volumes of data, and now</w:t>
      </w:r>
      <w:r>
        <w:rPr>
          <w:rFonts w:ascii="Calibri" w:hAnsi="Calibri" w:cs="Calibri"/>
          <w:sz w:val="24"/>
          <w:szCs w:val="24"/>
        </w:rPr>
        <w:t xml:space="preserve"> affects almost every aspect of </w:t>
      </w:r>
      <w:r>
        <w:rPr>
          <w:rFonts w:ascii="Calibri" w:hAnsi="Calibri" w:cs="Calibri"/>
          <w:sz w:val="24"/>
          <w:szCs w:val="24"/>
        </w:rPr>
        <w:t>our lives. The fourth revolution must lead to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decarbonization</w:t>
      </w:r>
      <w:proofErr w:type="spellEnd"/>
      <w:r>
        <w:rPr>
          <w:rFonts w:ascii="Calibri" w:hAnsi="Calibri" w:cs="Calibri"/>
          <w:sz w:val="24"/>
          <w:szCs w:val="24"/>
        </w:rPr>
        <w:t xml:space="preserve"> of current energy systems. Transformation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net-zero emissions will require that resources must be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managed in a completely different and sustainable way, entailing profound changes not only in energy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generation, but also in land use and agriculture. The term fourth industrial revolution not only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indicates the scale, scope, and long-term character of the task but also carries an optimistic message.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previous three industrial revolutions created new jobs, new wealth and shifted power structures.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 is no reason why the fourth industrial revolution should not yield similar opportunities for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growth and positive change.</w:t>
      </w:r>
    </w:p>
    <w:sectPr w:rsidR="00B6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957"/>
    <w:rsid w:val="001D0957"/>
    <w:rsid w:val="006D645B"/>
    <w:rsid w:val="00E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6076-884C-41AD-9A7E-2AB47D7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2016-04-04T15:47:00Z</dcterms:created>
  <dcterms:modified xsi:type="dcterms:W3CDTF">2016-04-04T15:58:00Z</dcterms:modified>
</cp:coreProperties>
</file>